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166D" w14:textId="2B6A4243" w:rsidR="00D53124" w:rsidRPr="00E814F0" w:rsidRDefault="00D53124" w:rsidP="00D53124">
      <w:pPr>
        <w:rPr>
          <w:rFonts w:ascii="Arial" w:hAnsi="Arial" w:cs="Arial"/>
        </w:rPr>
      </w:pPr>
      <w:r w:rsidRPr="00162F1F">
        <w:rPr>
          <w:b/>
          <w:bCs/>
        </w:rPr>
        <w:t>Subject: &lt;Event Name&gt;</w:t>
      </w:r>
      <w:r>
        <w:br/>
      </w:r>
      <w:r>
        <w:br/>
      </w:r>
      <w:r>
        <w:t>Dear [Employer’s Name],</w:t>
      </w:r>
      <w:r>
        <w:br/>
      </w:r>
      <w:r>
        <w:br/>
      </w:r>
      <w:r>
        <w:t xml:space="preserve">I am writing to request approval to attend the </w:t>
      </w:r>
      <w:r w:rsidRPr="00162F1F">
        <w:rPr>
          <w:b/>
          <w:bCs/>
        </w:rPr>
        <w:t>6th International Summit on Catalysis &amp; Chemical Engineering - Chemical Catalyst 2025</w:t>
      </w:r>
      <w:r>
        <w:t xml:space="preserve">, scheduled to take place at </w:t>
      </w:r>
      <w:r w:rsidRPr="00162F1F">
        <w:rPr>
          <w:b/>
          <w:bCs/>
        </w:rPr>
        <w:t>SRH Berlin University of Applied Sciences</w:t>
      </w:r>
      <w:r>
        <w:t xml:space="preserve"> in Germany from </w:t>
      </w:r>
      <w:r w:rsidRPr="00162F1F">
        <w:rPr>
          <w:b/>
          <w:bCs/>
        </w:rPr>
        <w:t>March 27-28, 2025</w:t>
      </w:r>
      <w:r>
        <w:t>.</w:t>
      </w:r>
      <w:r>
        <w:br/>
      </w:r>
      <w:r>
        <w:br/>
      </w:r>
      <w:r>
        <w:t>This conference presents a unique opportunity to gain insights into the latest developments in catalysis and chemical engineering. The summit will bring together experts, researchers, and industry professionals from around the world to share their knowledge, discuss cutting-edge research, and explore new trends and technologies in our field.</w:t>
      </w:r>
      <w:r>
        <w:br/>
      </w:r>
      <w:r>
        <w:br/>
      </w:r>
      <w:r>
        <w:t>Key Benefits of Attending</w:t>
      </w:r>
      <w:r>
        <w:br/>
      </w:r>
      <w:r w:rsidRPr="00162F1F">
        <w:rPr>
          <w:b/>
          <w:bCs/>
        </w:rPr>
        <w:t>1. Professional Development:</w:t>
      </w:r>
      <w:r>
        <w:t xml:space="preserve"> </w:t>
      </w:r>
      <w:r>
        <w:t>The summit offers a comprehensive program featuring keynote presentations and technical sessions. Attending will allow me to stay current with advancements in catalysis and chemical engineering, enhancing my expertise and contributing to my professional growth.</w:t>
      </w:r>
      <w:r>
        <w:br/>
      </w:r>
      <w:r>
        <w:br/>
      </w:r>
      <w:r w:rsidRPr="00162F1F">
        <w:rPr>
          <w:b/>
          <w:bCs/>
        </w:rPr>
        <w:t>2. Networking Opportunities:</w:t>
      </w:r>
      <w:r>
        <w:t xml:space="preserve"> </w:t>
      </w:r>
      <w:r>
        <w:t>With a diverse group of participants from academia and industry, the conference provides an excellent platform for networking. Building relationships with peers and leaders in the field can lead to collaborations, partnerships, and new opportunities for our organization.</w:t>
      </w:r>
      <w:r>
        <w:br/>
      </w:r>
      <w:r>
        <w:br/>
      </w:r>
      <w:r w:rsidRPr="00162F1F">
        <w:rPr>
          <w:b/>
          <w:bCs/>
        </w:rPr>
        <w:t>3. Knowledge Sharing:</w:t>
      </w:r>
      <w:r>
        <w:t xml:space="preserve"> </w:t>
      </w:r>
      <w:r>
        <w:t>I will have the chance to engage in discussions on innovative solutions and best practices, gaining insights that can be applied to our projects and operations. The sessions will cover a wide range of topics relevant to our work, including sustainable catalysis, new catalytic materials, and industrial applications.</w:t>
      </w:r>
      <w:r>
        <w:br/>
      </w:r>
      <w:r>
        <w:br/>
      </w:r>
      <w:r w:rsidRPr="00162F1F">
        <w:rPr>
          <w:b/>
          <w:bCs/>
        </w:rPr>
        <w:t>4. Strategic Insights:</w:t>
      </w:r>
      <w:r>
        <w:t xml:space="preserve"> </w:t>
      </w:r>
      <w:r>
        <w:t>The conference will feature sessions on emerging trends and challenges in catalysis and chemical engineering. These insights can help inform our strategic decisions and keep us ahead of industry developments.</w:t>
      </w:r>
      <w:r>
        <w:br/>
      </w:r>
      <w:r>
        <w:br/>
      </w:r>
      <w:r w:rsidRPr="00E814F0">
        <w:rPr>
          <w:rFonts w:ascii="Arial" w:hAnsi="Arial" w:cs="Arial"/>
        </w:rPr>
        <w:t xml:space="preserve">The detailed cost breakdown is listed in the </w:t>
      </w:r>
      <w:r>
        <w:rPr>
          <w:rFonts w:ascii="Arial" w:hAnsi="Arial" w:cs="Arial"/>
        </w:rPr>
        <w:t>table</w:t>
      </w:r>
      <w:r w:rsidRPr="00E814F0">
        <w:rPr>
          <w:rFonts w:ascii="Arial" w:hAnsi="Arial" w:cs="Arial"/>
        </w:rPr>
        <w:t xml:space="preserv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2127"/>
      </w:tblGrid>
      <w:tr w:rsidR="00D53124" w:rsidRPr="00E814F0" w14:paraId="1C1184A9" w14:textId="77777777" w:rsidTr="00E76C93">
        <w:tc>
          <w:tcPr>
            <w:tcW w:w="6804" w:type="dxa"/>
          </w:tcPr>
          <w:p w14:paraId="1EB71430" w14:textId="77777777" w:rsidR="00D53124" w:rsidRPr="00E814F0" w:rsidRDefault="00D53124" w:rsidP="00E76C93">
            <w:pPr>
              <w:spacing w:after="0" w:line="240" w:lineRule="auto"/>
              <w:rPr>
                <w:rFonts w:ascii="Arial" w:hAnsi="Arial" w:cs="Arial"/>
              </w:rPr>
            </w:pPr>
            <w:r>
              <w:rPr>
                <w:rFonts w:ascii="Arial" w:hAnsi="Arial" w:cs="Arial"/>
              </w:rPr>
              <w:t>Delegate conference f</w:t>
            </w:r>
            <w:r w:rsidRPr="00E814F0">
              <w:rPr>
                <w:rFonts w:ascii="Arial" w:hAnsi="Arial" w:cs="Arial"/>
              </w:rPr>
              <w:t>ee- including refreshments/</w:t>
            </w:r>
            <w:r>
              <w:rPr>
                <w:rFonts w:ascii="Arial" w:hAnsi="Arial" w:cs="Arial"/>
              </w:rPr>
              <w:t>lunch</w:t>
            </w:r>
          </w:p>
        </w:tc>
        <w:tc>
          <w:tcPr>
            <w:tcW w:w="2127" w:type="dxa"/>
          </w:tcPr>
          <w:p w14:paraId="708E3EF1" w14:textId="703E0B06" w:rsidR="00D53124" w:rsidRPr="00E814F0" w:rsidRDefault="00D53124" w:rsidP="00E76C93">
            <w:pPr>
              <w:spacing w:after="0" w:line="240" w:lineRule="auto"/>
              <w:rPr>
                <w:rFonts w:ascii="Arial" w:hAnsi="Arial" w:cs="Arial"/>
              </w:rPr>
            </w:pPr>
            <w:r w:rsidRPr="00D53124">
              <w:rPr>
                <w:rFonts w:ascii="Arial" w:hAnsi="Arial" w:cs="Arial"/>
              </w:rPr>
              <w:t>€</w:t>
            </w:r>
          </w:p>
        </w:tc>
      </w:tr>
      <w:tr w:rsidR="00D53124" w:rsidRPr="00E814F0" w14:paraId="55D13238" w14:textId="77777777" w:rsidTr="00E76C93">
        <w:tc>
          <w:tcPr>
            <w:tcW w:w="6804" w:type="dxa"/>
          </w:tcPr>
          <w:p w14:paraId="671B0A74" w14:textId="77777777" w:rsidR="00D53124" w:rsidRPr="00E814F0" w:rsidRDefault="00D53124" w:rsidP="00E76C93">
            <w:pPr>
              <w:spacing w:after="0" w:line="240" w:lineRule="auto"/>
              <w:rPr>
                <w:rFonts w:ascii="Arial" w:hAnsi="Arial" w:cs="Arial"/>
              </w:rPr>
            </w:pPr>
            <w:r>
              <w:rPr>
                <w:rFonts w:ascii="Arial" w:hAnsi="Arial" w:cs="Arial"/>
              </w:rPr>
              <w:t xml:space="preserve">Travel cost </w:t>
            </w:r>
          </w:p>
        </w:tc>
        <w:tc>
          <w:tcPr>
            <w:tcW w:w="2127" w:type="dxa"/>
          </w:tcPr>
          <w:p w14:paraId="136CF3C9" w14:textId="478A41D1" w:rsidR="00D53124" w:rsidRPr="00E814F0" w:rsidRDefault="00D53124" w:rsidP="00E76C93">
            <w:pPr>
              <w:spacing w:after="0" w:line="240" w:lineRule="auto"/>
              <w:rPr>
                <w:rFonts w:ascii="Arial" w:hAnsi="Arial" w:cs="Arial"/>
              </w:rPr>
            </w:pPr>
            <w:r w:rsidRPr="00D53124">
              <w:rPr>
                <w:rFonts w:ascii="Arial" w:hAnsi="Arial" w:cs="Arial"/>
              </w:rPr>
              <w:t>€</w:t>
            </w:r>
          </w:p>
        </w:tc>
      </w:tr>
      <w:tr w:rsidR="00D53124" w:rsidRPr="00E814F0" w14:paraId="173A55FF" w14:textId="77777777" w:rsidTr="00E76C93">
        <w:tc>
          <w:tcPr>
            <w:tcW w:w="6804" w:type="dxa"/>
          </w:tcPr>
          <w:p w14:paraId="55808421" w14:textId="77777777" w:rsidR="00D53124" w:rsidRPr="00E814F0" w:rsidRDefault="00D53124" w:rsidP="00E76C93">
            <w:pPr>
              <w:spacing w:after="0" w:line="240" w:lineRule="auto"/>
              <w:rPr>
                <w:rFonts w:ascii="Arial" w:hAnsi="Arial" w:cs="Arial"/>
              </w:rPr>
            </w:pPr>
            <w:r>
              <w:rPr>
                <w:rFonts w:ascii="Arial" w:hAnsi="Arial" w:cs="Arial"/>
              </w:rPr>
              <w:t>Accommodation cost</w:t>
            </w:r>
          </w:p>
        </w:tc>
        <w:tc>
          <w:tcPr>
            <w:tcW w:w="2127" w:type="dxa"/>
          </w:tcPr>
          <w:p w14:paraId="3E59D482" w14:textId="44E5D5A1" w:rsidR="00D53124" w:rsidRPr="00E814F0" w:rsidRDefault="00D53124" w:rsidP="00E76C93">
            <w:pPr>
              <w:spacing w:after="0" w:line="240" w:lineRule="auto"/>
              <w:rPr>
                <w:rFonts w:ascii="Arial" w:hAnsi="Arial" w:cs="Arial"/>
              </w:rPr>
            </w:pPr>
            <w:r w:rsidRPr="00D53124">
              <w:rPr>
                <w:rFonts w:ascii="Arial" w:hAnsi="Arial" w:cs="Arial"/>
              </w:rPr>
              <w:t>€</w:t>
            </w:r>
          </w:p>
        </w:tc>
      </w:tr>
      <w:tr w:rsidR="00D53124" w:rsidRPr="00E814F0" w14:paraId="0DB0689F" w14:textId="77777777" w:rsidTr="00E76C93">
        <w:tc>
          <w:tcPr>
            <w:tcW w:w="6804" w:type="dxa"/>
          </w:tcPr>
          <w:p w14:paraId="3401D827" w14:textId="77777777" w:rsidR="00D53124" w:rsidRPr="00E814F0" w:rsidRDefault="00D53124" w:rsidP="00E76C93">
            <w:pPr>
              <w:spacing w:after="0" w:line="240" w:lineRule="auto"/>
              <w:rPr>
                <w:rFonts w:ascii="Arial" w:hAnsi="Arial" w:cs="Arial"/>
              </w:rPr>
            </w:pPr>
            <w:r w:rsidRPr="00E814F0">
              <w:rPr>
                <w:rFonts w:ascii="Arial" w:hAnsi="Arial" w:cs="Arial"/>
              </w:rPr>
              <w:t>Other</w:t>
            </w:r>
          </w:p>
        </w:tc>
        <w:tc>
          <w:tcPr>
            <w:tcW w:w="2127" w:type="dxa"/>
          </w:tcPr>
          <w:p w14:paraId="45CE12B4" w14:textId="6D0D7BC4" w:rsidR="00D53124" w:rsidRPr="00E814F0" w:rsidRDefault="00D53124" w:rsidP="00E76C93">
            <w:pPr>
              <w:spacing w:after="0" w:line="240" w:lineRule="auto"/>
              <w:rPr>
                <w:rFonts w:ascii="Arial" w:hAnsi="Arial" w:cs="Arial"/>
              </w:rPr>
            </w:pPr>
            <w:r w:rsidRPr="00D53124">
              <w:rPr>
                <w:rFonts w:ascii="Arial" w:hAnsi="Arial" w:cs="Arial"/>
              </w:rPr>
              <w:t>€</w:t>
            </w:r>
          </w:p>
        </w:tc>
      </w:tr>
      <w:tr w:rsidR="00D53124" w:rsidRPr="00E814F0" w14:paraId="7465C492" w14:textId="77777777" w:rsidTr="00E76C93">
        <w:tc>
          <w:tcPr>
            <w:tcW w:w="6804" w:type="dxa"/>
          </w:tcPr>
          <w:p w14:paraId="43AA5E73" w14:textId="77777777" w:rsidR="00D53124" w:rsidRPr="00E814F0" w:rsidRDefault="00D53124" w:rsidP="00E76C93">
            <w:pPr>
              <w:spacing w:after="0" w:line="240" w:lineRule="auto"/>
              <w:rPr>
                <w:rFonts w:ascii="Arial" w:hAnsi="Arial" w:cs="Arial"/>
              </w:rPr>
            </w:pPr>
          </w:p>
        </w:tc>
        <w:tc>
          <w:tcPr>
            <w:tcW w:w="2127" w:type="dxa"/>
          </w:tcPr>
          <w:p w14:paraId="79F62E93" w14:textId="77777777" w:rsidR="00D53124" w:rsidRPr="00E814F0" w:rsidRDefault="00D53124" w:rsidP="00E76C93">
            <w:pPr>
              <w:spacing w:after="0" w:line="240" w:lineRule="auto"/>
              <w:rPr>
                <w:rFonts w:ascii="Arial" w:hAnsi="Arial" w:cs="Arial"/>
              </w:rPr>
            </w:pPr>
          </w:p>
        </w:tc>
      </w:tr>
      <w:tr w:rsidR="00D53124" w:rsidRPr="00E814F0" w14:paraId="55C80A6E" w14:textId="77777777" w:rsidTr="00E76C93">
        <w:tc>
          <w:tcPr>
            <w:tcW w:w="6804" w:type="dxa"/>
          </w:tcPr>
          <w:p w14:paraId="7F3308F3" w14:textId="77777777" w:rsidR="00D53124" w:rsidRPr="0041397D" w:rsidRDefault="00D53124" w:rsidP="00E76C93">
            <w:pPr>
              <w:spacing w:after="0" w:line="240" w:lineRule="auto"/>
              <w:rPr>
                <w:rFonts w:ascii="Arial" w:hAnsi="Arial" w:cs="Arial"/>
                <w:b/>
              </w:rPr>
            </w:pPr>
            <w:r w:rsidRPr="0041397D">
              <w:rPr>
                <w:rFonts w:ascii="Arial" w:hAnsi="Arial" w:cs="Arial"/>
                <w:b/>
              </w:rPr>
              <w:t>Total cost</w:t>
            </w:r>
          </w:p>
        </w:tc>
        <w:tc>
          <w:tcPr>
            <w:tcW w:w="2127" w:type="dxa"/>
          </w:tcPr>
          <w:p w14:paraId="63EB527A" w14:textId="15572006" w:rsidR="00D53124" w:rsidRPr="00D53124" w:rsidRDefault="00D53124" w:rsidP="00E76C93">
            <w:pPr>
              <w:spacing w:after="0" w:line="240" w:lineRule="auto"/>
              <w:rPr>
                <w:rFonts w:ascii="Arial" w:hAnsi="Arial" w:cs="Arial"/>
                <w:b/>
                <w:bCs/>
              </w:rPr>
            </w:pPr>
            <w:r w:rsidRPr="00D53124">
              <w:rPr>
                <w:rFonts w:ascii="Arial" w:hAnsi="Arial" w:cs="Arial"/>
                <w:b/>
                <w:bCs/>
              </w:rPr>
              <w:t>€</w:t>
            </w:r>
          </w:p>
        </w:tc>
      </w:tr>
    </w:tbl>
    <w:p w14:paraId="5285DC28" w14:textId="7644FE51" w:rsidR="00D53124" w:rsidRDefault="00D53124" w:rsidP="00D53124"/>
    <w:p w14:paraId="6CAE62F5" w14:textId="07934283" w:rsidR="0058131D" w:rsidRDefault="00D53124" w:rsidP="00D53124">
      <w:r>
        <w:t>I believe the investment in attending this conference will yield significant returns for our organization. The knowledge and connections gained will directly benefit our projects and initiatives.</w:t>
      </w:r>
      <w:r>
        <w:br/>
      </w:r>
      <w:r>
        <w:t>I appreciate your consideration of this request. Please let me know if you need any additional information or have any questions.</w:t>
      </w:r>
      <w:r>
        <w:br/>
      </w:r>
      <w:r>
        <w:br/>
      </w:r>
      <w:r>
        <w:t>Thank you for your support.</w:t>
      </w:r>
      <w:r>
        <w:br/>
      </w:r>
      <w:r>
        <w:t>Sincerely,</w:t>
      </w:r>
      <w:r>
        <w:br/>
      </w:r>
      <w:r>
        <w:t>[Your Name]</w:t>
      </w:r>
      <w:r>
        <w:br/>
      </w:r>
      <w:r>
        <w:t>[Your Position]</w:t>
      </w:r>
    </w:p>
    <w:sectPr w:rsidR="0058131D" w:rsidSect="00D53124">
      <w:pgSz w:w="11906" w:h="16838"/>
      <w:pgMar w:top="426"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E03F7"/>
    <w:multiLevelType w:val="multilevel"/>
    <w:tmpl w:val="971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3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24"/>
    <w:rsid w:val="00162F1F"/>
    <w:rsid w:val="00224B1C"/>
    <w:rsid w:val="0058131D"/>
    <w:rsid w:val="00582A39"/>
    <w:rsid w:val="009A4F12"/>
    <w:rsid w:val="00C7713F"/>
    <w:rsid w:val="00D531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F5C2"/>
  <w15:chartTrackingRefBased/>
  <w15:docId w15:val="{24543751-5143-4AD1-A952-E4AD1A37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124"/>
    <w:rPr>
      <w:rFonts w:eastAsiaTheme="majorEastAsia" w:cstheme="majorBidi"/>
      <w:color w:val="272727" w:themeColor="text1" w:themeTint="D8"/>
    </w:rPr>
  </w:style>
  <w:style w:type="paragraph" w:styleId="Title">
    <w:name w:val="Title"/>
    <w:basedOn w:val="Normal"/>
    <w:next w:val="Normal"/>
    <w:link w:val="TitleChar"/>
    <w:uiPriority w:val="10"/>
    <w:qFormat/>
    <w:rsid w:val="00D53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124"/>
    <w:pPr>
      <w:spacing w:before="160"/>
      <w:jc w:val="center"/>
    </w:pPr>
    <w:rPr>
      <w:i/>
      <w:iCs/>
      <w:color w:val="404040" w:themeColor="text1" w:themeTint="BF"/>
    </w:rPr>
  </w:style>
  <w:style w:type="character" w:customStyle="1" w:styleId="QuoteChar">
    <w:name w:val="Quote Char"/>
    <w:basedOn w:val="DefaultParagraphFont"/>
    <w:link w:val="Quote"/>
    <w:uiPriority w:val="29"/>
    <w:rsid w:val="00D53124"/>
    <w:rPr>
      <w:i/>
      <w:iCs/>
      <w:color w:val="404040" w:themeColor="text1" w:themeTint="BF"/>
    </w:rPr>
  </w:style>
  <w:style w:type="paragraph" w:styleId="ListParagraph">
    <w:name w:val="List Paragraph"/>
    <w:basedOn w:val="Normal"/>
    <w:uiPriority w:val="34"/>
    <w:qFormat/>
    <w:rsid w:val="00D53124"/>
    <w:pPr>
      <w:ind w:left="720"/>
      <w:contextualSpacing/>
    </w:pPr>
  </w:style>
  <w:style w:type="character" w:styleId="IntenseEmphasis">
    <w:name w:val="Intense Emphasis"/>
    <w:basedOn w:val="DefaultParagraphFont"/>
    <w:uiPriority w:val="21"/>
    <w:qFormat/>
    <w:rsid w:val="00D53124"/>
    <w:rPr>
      <w:i/>
      <w:iCs/>
      <w:color w:val="0F4761" w:themeColor="accent1" w:themeShade="BF"/>
    </w:rPr>
  </w:style>
  <w:style w:type="paragraph" w:styleId="IntenseQuote">
    <w:name w:val="Intense Quote"/>
    <w:basedOn w:val="Normal"/>
    <w:next w:val="Normal"/>
    <w:link w:val="IntenseQuoteChar"/>
    <w:uiPriority w:val="30"/>
    <w:qFormat/>
    <w:rsid w:val="00D53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124"/>
    <w:rPr>
      <w:i/>
      <w:iCs/>
      <w:color w:val="0F4761" w:themeColor="accent1" w:themeShade="BF"/>
    </w:rPr>
  </w:style>
  <w:style w:type="character" w:styleId="IntenseReference">
    <w:name w:val="Intense Reference"/>
    <w:basedOn w:val="DefaultParagraphFont"/>
    <w:uiPriority w:val="32"/>
    <w:qFormat/>
    <w:rsid w:val="00D53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95555">
      <w:bodyDiv w:val="1"/>
      <w:marLeft w:val="0"/>
      <w:marRight w:val="0"/>
      <w:marTop w:val="0"/>
      <w:marBottom w:val="0"/>
      <w:divBdr>
        <w:top w:val="none" w:sz="0" w:space="0" w:color="auto"/>
        <w:left w:val="none" w:sz="0" w:space="0" w:color="auto"/>
        <w:bottom w:val="none" w:sz="0" w:space="0" w:color="auto"/>
        <w:right w:val="none" w:sz="0" w:space="0" w:color="auto"/>
      </w:divBdr>
    </w:div>
    <w:div w:id="16060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Daniel</dc:creator>
  <cp:keywords/>
  <dc:description/>
  <cp:lastModifiedBy>Charles Daniel</cp:lastModifiedBy>
  <cp:revision>4</cp:revision>
  <dcterms:created xsi:type="dcterms:W3CDTF">2024-07-16T15:44:00Z</dcterms:created>
  <dcterms:modified xsi:type="dcterms:W3CDTF">2024-07-16T15:49:00Z</dcterms:modified>
</cp:coreProperties>
</file>